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4C979BF6"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6B544A">
        <w:rPr>
          <w:rFonts w:ascii="Arial" w:hAnsi="Arial" w:cs="Arial"/>
          <w:b/>
          <w:sz w:val="24"/>
          <w:szCs w:val="24"/>
          <w:lang w:eastAsia="zh-CN"/>
        </w:rPr>
        <w:t>11</w:t>
      </w:r>
      <w:r w:rsidR="0022077C">
        <w:rPr>
          <w:rFonts w:ascii="Arial" w:hAnsi="Arial" w:cs="Arial"/>
          <w:b/>
          <w:sz w:val="24"/>
          <w:szCs w:val="24"/>
          <w:lang w:eastAsia="zh-CN"/>
        </w:rPr>
        <w:t>1</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0E67BE">
        <w:rPr>
          <w:rFonts w:ascii="Arial" w:eastAsia="MS Mincho" w:hAnsi="Arial" w:cs="Arial"/>
          <w:b/>
          <w:sz w:val="24"/>
          <w:szCs w:val="24"/>
        </w:rPr>
        <w:t>07537</w:t>
      </w:r>
    </w:p>
    <w:p w14:paraId="0ED16545" w14:textId="7678F6EC" w:rsidR="0068254F" w:rsidRPr="00881E60" w:rsidRDefault="0022077C"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Fukuoka</w:t>
      </w:r>
      <w:r w:rsidR="006B544A">
        <w:rPr>
          <w:rFonts w:ascii="Arial" w:hAnsi="Arial"/>
          <w:b/>
          <w:sz w:val="24"/>
          <w:szCs w:val="24"/>
          <w:lang w:eastAsia="zh-CN"/>
        </w:rPr>
        <w:t xml:space="preserve">, </w:t>
      </w:r>
      <w:r>
        <w:rPr>
          <w:rFonts w:ascii="Arial" w:hAnsi="Arial"/>
          <w:b/>
          <w:sz w:val="24"/>
          <w:szCs w:val="24"/>
          <w:lang w:eastAsia="zh-CN"/>
        </w:rPr>
        <w:t>Japan</w:t>
      </w:r>
      <w:r w:rsidR="006B544A">
        <w:rPr>
          <w:rFonts w:ascii="Arial" w:hAnsi="Arial"/>
          <w:b/>
          <w:sz w:val="24"/>
          <w:szCs w:val="24"/>
          <w:lang w:eastAsia="zh-CN"/>
        </w:rPr>
        <w:t xml:space="preserve">, </w:t>
      </w:r>
      <w:r>
        <w:rPr>
          <w:rFonts w:ascii="Arial" w:hAnsi="Arial"/>
          <w:b/>
          <w:sz w:val="24"/>
          <w:szCs w:val="24"/>
          <w:lang w:eastAsia="zh-CN"/>
        </w:rPr>
        <w:t>May</w:t>
      </w:r>
      <w:r w:rsidR="006B544A">
        <w:rPr>
          <w:rFonts w:ascii="Arial" w:hAnsi="Arial"/>
          <w:b/>
          <w:sz w:val="24"/>
          <w:szCs w:val="24"/>
          <w:lang w:eastAsia="zh-CN"/>
        </w:rPr>
        <w:t xml:space="preserve"> </w:t>
      </w:r>
      <w:r>
        <w:rPr>
          <w:rFonts w:ascii="Arial" w:hAnsi="Arial"/>
          <w:b/>
          <w:sz w:val="24"/>
          <w:szCs w:val="24"/>
          <w:lang w:eastAsia="zh-CN"/>
        </w:rPr>
        <w:t>20</w:t>
      </w:r>
      <w:r w:rsidR="006B544A" w:rsidRPr="006B544A">
        <w:rPr>
          <w:rFonts w:ascii="Arial" w:hAnsi="Arial"/>
          <w:b/>
          <w:sz w:val="24"/>
          <w:szCs w:val="24"/>
          <w:vertAlign w:val="superscript"/>
          <w:lang w:eastAsia="zh-CN"/>
        </w:rPr>
        <w:t>th</w:t>
      </w:r>
      <w:r w:rsidR="006B544A">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24</w:t>
      </w:r>
      <w:r w:rsidR="006B544A" w:rsidRPr="006B544A">
        <w:rPr>
          <w:rFonts w:ascii="Arial" w:hAnsi="Arial"/>
          <w:b/>
          <w:sz w:val="24"/>
          <w:szCs w:val="24"/>
          <w:vertAlign w:val="superscript"/>
          <w:lang w:eastAsia="zh-CN"/>
        </w:rPr>
        <w:t>th</w:t>
      </w:r>
      <w:r w:rsidR="00EF3FF4" w:rsidRPr="00EF3FF4">
        <w:rPr>
          <w:rFonts w:ascii="Arial" w:hAnsi="Arial"/>
          <w:b/>
          <w:sz w:val="24"/>
          <w:szCs w:val="24"/>
          <w:lang w:eastAsia="zh-CN"/>
        </w:rPr>
        <w:t>, 202</w:t>
      </w:r>
      <w:r w:rsidR="00E76B29">
        <w:rPr>
          <w:rFonts w:ascii="Arial" w:hAnsi="Arial"/>
          <w:b/>
          <w:sz w:val="24"/>
          <w:szCs w:val="24"/>
          <w:lang w:eastAsia="zh-CN"/>
        </w:rPr>
        <w:t>4</w:t>
      </w:r>
    </w:p>
    <w:p w14:paraId="2C1E7283" w14:textId="77777777" w:rsidR="00222930" w:rsidRDefault="00222930" w:rsidP="00E61455">
      <w:pPr>
        <w:tabs>
          <w:tab w:val="left" w:pos="1985"/>
        </w:tabs>
        <w:jc w:val="both"/>
        <w:rPr>
          <w:rFonts w:ascii="Arial" w:hAnsi="Arial" w:cs="Arial"/>
          <w:b/>
          <w:sz w:val="22"/>
        </w:rPr>
      </w:pPr>
    </w:p>
    <w:p w14:paraId="1226C057" w14:textId="4D1F2A70"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90492" w:rsidRPr="00790492">
        <w:rPr>
          <w:rFonts w:ascii="Arial" w:hAnsi="Arial" w:cs="Arial"/>
          <w:b/>
          <w:sz w:val="22"/>
        </w:rPr>
        <w:t>Further discussion on IMT parameters for NR in 4400 to 4800MHz</w:t>
      </w:r>
    </w:p>
    <w:p w14:paraId="73AD8CE3" w14:textId="5AC7F155"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90492">
        <w:rPr>
          <w:rFonts w:ascii="Arial" w:hAnsi="Arial" w:cs="Arial"/>
          <w:b/>
          <w:bCs/>
          <w:sz w:val="22"/>
          <w:lang w:eastAsia="zh-CN"/>
        </w:rPr>
        <w:t>10</w:t>
      </w:r>
      <w:r w:rsidR="00280D59" w:rsidRPr="00403E40">
        <w:rPr>
          <w:rFonts w:ascii="Arial" w:hAnsi="Arial" w:cs="Arial"/>
          <w:b/>
          <w:bCs/>
          <w:sz w:val="22"/>
          <w:lang w:eastAsia="zh-CN"/>
        </w:rPr>
        <w:t>.</w:t>
      </w:r>
      <w:r w:rsidR="00790492">
        <w:rPr>
          <w:rFonts w:ascii="Arial" w:hAnsi="Arial" w:cs="Arial"/>
          <w:b/>
          <w:bCs/>
          <w:sz w:val="22"/>
          <w:lang w:eastAsia="zh-CN"/>
        </w:rPr>
        <w:t>3</w:t>
      </w:r>
      <w:r w:rsidR="00280D59" w:rsidRPr="00403E40">
        <w:rPr>
          <w:rFonts w:ascii="Arial" w:hAnsi="Arial" w:cs="Arial"/>
          <w:b/>
          <w:bCs/>
          <w:sz w:val="22"/>
          <w:lang w:eastAsia="zh-CN"/>
        </w:rPr>
        <w:t>.</w:t>
      </w:r>
      <w:r w:rsidR="00790492">
        <w:rPr>
          <w:rFonts w:ascii="Arial" w:hAnsi="Arial" w:cs="Arial"/>
          <w:b/>
          <w:bCs/>
          <w:sz w:val="22"/>
          <w:lang w:eastAsia="zh-CN"/>
        </w:rPr>
        <w:t>2</w:t>
      </w:r>
    </w:p>
    <w:p w14:paraId="6402E503" w14:textId="6CF9F45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917DA">
        <w:rPr>
          <w:rFonts w:ascii="Arial" w:hAnsi="Arial" w:cs="Arial"/>
          <w:b/>
          <w:sz w:val="22"/>
        </w:rPr>
        <w:t>CATT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sidRPr="00807ADD">
        <w:rPr>
          <w:rFonts w:ascii="Arial" w:hAnsi="Arial" w:cs="Arial"/>
          <w:b/>
          <w:bCs/>
          <w:sz w:val="22"/>
          <w:lang w:eastAsia="zh-CN"/>
        </w:rPr>
        <w:t>Approval</w:t>
      </w:r>
    </w:p>
    <w:p w14:paraId="6E810FAA" w14:textId="524D1BD5" w:rsidR="00EF3FF4" w:rsidRPr="00AB3D40" w:rsidRDefault="006B544A" w:rsidP="003E08FC">
      <w:pPr>
        <w:pStyle w:val="Heading1"/>
        <w:rPr>
          <w:lang w:eastAsia="zh-CN"/>
        </w:rPr>
      </w:pPr>
      <w:r>
        <w:t>1 Introduction</w:t>
      </w:r>
    </w:p>
    <w:p w14:paraId="19F62DBE" w14:textId="4256F040" w:rsidR="006B544A" w:rsidRDefault="00DF2A89" w:rsidP="00A94841">
      <w:pPr>
        <w:pStyle w:val="B1"/>
        <w:ind w:left="0" w:firstLine="0"/>
        <w:rPr>
          <w:lang w:eastAsia="zh-CN"/>
        </w:rPr>
      </w:pPr>
      <w:r w:rsidRPr="00DF2A89">
        <w:rPr>
          <w:lang w:eastAsia="zh-CN"/>
        </w:rPr>
        <w:t xml:space="preserve">The ITU-R Working Party 5D's </w:t>
      </w:r>
      <w:r w:rsidR="00D870BA">
        <w:rPr>
          <w:lang w:eastAsia="zh-CN"/>
        </w:rPr>
        <w:t>LS</w:t>
      </w:r>
      <w:r w:rsidRPr="00DF2A89">
        <w:rPr>
          <w:lang w:eastAsia="zh-CN"/>
        </w:rPr>
        <w:t xml:space="preserve"> on the </w:t>
      </w:r>
      <w:r w:rsidR="00D870BA">
        <w:rPr>
          <w:lang w:eastAsia="zh-CN"/>
        </w:rPr>
        <w:t xml:space="preserve">IMT-2030 </w:t>
      </w:r>
      <w:r w:rsidRPr="00DF2A89">
        <w:rPr>
          <w:lang w:eastAsia="zh-CN"/>
        </w:rPr>
        <w:t>parameters, intended for sharing and compatibility studies ahead of WRC-27 (Attachment 7.4 to 5D/134), prompted RAN#103 to establish a specific study item aimed at addressing the responses</w:t>
      </w:r>
      <w:r>
        <w:rPr>
          <w:lang w:eastAsia="zh-CN"/>
        </w:rPr>
        <w:t xml:space="preserve"> [1]</w:t>
      </w:r>
      <w:r w:rsidRPr="00DF2A89">
        <w:rPr>
          <w:lang w:eastAsia="zh-CN"/>
        </w:rPr>
        <w:t>. Consequently, RAN4#110bis has initiated the study item's work, following the outlined plan</w:t>
      </w:r>
      <w:r w:rsidR="00414D90">
        <w:rPr>
          <w:lang w:eastAsia="zh-CN"/>
        </w:rPr>
        <w:t>:</w:t>
      </w:r>
    </w:p>
    <w:tbl>
      <w:tblPr>
        <w:tblStyle w:val="TableGrid"/>
        <w:tblW w:w="0" w:type="auto"/>
        <w:tblLook w:val="04A0" w:firstRow="1" w:lastRow="0" w:firstColumn="1" w:lastColumn="0" w:noHBand="0" w:noVBand="1"/>
      </w:tblPr>
      <w:tblGrid>
        <w:gridCol w:w="10457"/>
      </w:tblGrid>
      <w:tr w:rsidR="00A94841" w:rsidRPr="00A94841" w14:paraId="435A039A" w14:textId="77777777" w:rsidTr="00A94841">
        <w:tc>
          <w:tcPr>
            <w:tcW w:w="10457" w:type="dxa"/>
          </w:tcPr>
          <w:p w14:paraId="6ADA0079" w14:textId="77777777" w:rsidR="00414D90" w:rsidRPr="00414D90" w:rsidRDefault="00414D90" w:rsidP="00414D90">
            <w:pPr>
              <w:rPr>
                <w:i/>
                <w:iCs/>
                <w:lang w:val="en-US" w:eastAsia="zh-CN"/>
              </w:rPr>
            </w:pPr>
            <w:r w:rsidRPr="00414D90">
              <w:rPr>
                <w:i/>
                <w:iCs/>
                <w:lang w:val="en-US" w:eastAsia="zh-CN"/>
              </w:rPr>
              <w:t>For the three frequency ranges, RAN WG4 identified the following estimated completion dates for the work:</w:t>
            </w:r>
          </w:p>
          <w:p w14:paraId="48511A11" w14:textId="77777777" w:rsidR="00414D90" w:rsidRPr="00414D90" w:rsidRDefault="00414D90" w:rsidP="00414D90">
            <w:pPr>
              <w:rPr>
                <w:i/>
                <w:iCs/>
                <w:lang w:val="en-US" w:eastAsia="zh-CN"/>
              </w:rPr>
            </w:pPr>
            <w:r w:rsidRPr="00414D90">
              <w:rPr>
                <w:i/>
                <w:iCs/>
                <w:lang w:val="en-US" w:eastAsia="zh-CN"/>
              </w:rPr>
              <w:t>•</w:t>
            </w:r>
            <w:r w:rsidRPr="00414D90">
              <w:rPr>
                <w:i/>
                <w:iCs/>
                <w:lang w:val="en-US" w:eastAsia="zh-CN"/>
              </w:rPr>
              <w:tab/>
              <w:t>4400 to 4800 MHz</w:t>
            </w:r>
            <w:r w:rsidRPr="00414D90">
              <w:rPr>
                <w:i/>
                <w:iCs/>
                <w:lang w:val="en-US" w:eastAsia="zh-CN"/>
              </w:rPr>
              <w:tab/>
              <w:t>Estimated date for completion: May 2024 (RAN WG4#111)</w:t>
            </w:r>
          </w:p>
          <w:p w14:paraId="6A61DE9B" w14:textId="77777777" w:rsidR="00414D90" w:rsidRPr="00414D90" w:rsidRDefault="00414D90" w:rsidP="00414D90">
            <w:pPr>
              <w:rPr>
                <w:i/>
                <w:iCs/>
                <w:lang w:val="en-US" w:eastAsia="zh-CN"/>
              </w:rPr>
            </w:pPr>
            <w:r w:rsidRPr="00414D90">
              <w:rPr>
                <w:i/>
                <w:iCs/>
                <w:lang w:val="en-US" w:eastAsia="zh-CN"/>
              </w:rPr>
              <w:t>•</w:t>
            </w:r>
            <w:r w:rsidRPr="00414D90">
              <w:rPr>
                <w:i/>
                <w:iCs/>
                <w:lang w:val="en-US" w:eastAsia="zh-CN"/>
              </w:rPr>
              <w:tab/>
              <w:t>7125 to 8400 MHz</w:t>
            </w:r>
            <w:r w:rsidRPr="00414D90">
              <w:rPr>
                <w:i/>
                <w:iCs/>
                <w:lang w:val="en-US" w:eastAsia="zh-CN"/>
              </w:rPr>
              <w:tab/>
              <w:t>Estimated date for completion: August 2024 (RAN WG4#112)</w:t>
            </w:r>
          </w:p>
          <w:p w14:paraId="2A0600D0" w14:textId="47A5D7BF" w:rsidR="00A94841" w:rsidRPr="00A94841" w:rsidRDefault="00414D90" w:rsidP="00414D90">
            <w:pPr>
              <w:rPr>
                <w:i/>
                <w:iCs/>
                <w:lang w:val="en-US" w:eastAsia="zh-CN"/>
              </w:rPr>
            </w:pPr>
            <w:r w:rsidRPr="00414D90">
              <w:rPr>
                <w:i/>
                <w:iCs/>
                <w:lang w:val="en-US" w:eastAsia="zh-CN"/>
              </w:rPr>
              <w:t>•</w:t>
            </w:r>
            <w:r w:rsidRPr="00414D90">
              <w:rPr>
                <w:i/>
                <w:iCs/>
                <w:lang w:val="en-US" w:eastAsia="zh-CN"/>
              </w:rPr>
              <w:tab/>
              <w:t>14800 to 15350 MHz</w:t>
            </w:r>
            <w:r w:rsidRPr="00414D90">
              <w:rPr>
                <w:i/>
                <w:iCs/>
                <w:lang w:val="en-US" w:eastAsia="zh-CN"/>
              </w:rPr>
              <w:tab/>
              <w:t>Estimated date for completion: November 2024 (RAN WG4#113)</w:t>
            </w:r>
          </w:p>
        </w:tc>
      </w:tr>
    </w:tbl>
    <w:p w14:paraId="3E62A9A4" w14:textId="77777777" w:rsidR="00A94841" w:rsidRDefault="00A94841" w:rsidP="00A94841">
      <w:pPr>
        <w:pStyle w:val="B1"/>
        <w:ind w:left="0" w:firstLine="0"/>
        <w:rPr>
          <w:lang w:eastAsia="zh-CN"/>
        </w:rPr>
      </w:pPr>
    </w:p>
    <w:p w14:paraId="4BBA5EAE" w14:textId="78F3A1B0" w:rsidR="006B544A" w:rsidRDefault="00D870BA" w:rsidP="00414D90">
      <w:pPr>
        <w:pStyle w:val="B1"/>
        <w:ind w:left="0" w:firstLine="0"/>
        <w:rPr>
          <w:lang w:eastAsia="zh-CN"/>
        </w:rPr>
      </w:pPr>
      <w:r w:rsidRPr="00D870BA">
        <w:rPr>
          <w:lang w:eastAsia="zh-CN"/>
        </w:rPr>
        <w:t>Addressing the frequency range 4400 – 4800 MHz, which is fully overlapped with band n79, has been relatively straightforward, as a WF was agreed upon during the meeting [2], and the initial draft of the reply LS was sent for email approval after the meeting [3]. However, due to concerns regarding the applicability of SBFD for duplex operations, the proposal for the initial reply LS was not accepted during the email approval process. In this context, we advocate for prompt</w:t>
      </w:r>
      <w:r>
        <w:rPr>
          <w:lang w:eastAsia="zh-CN"/>
        </w:rPr>
        <w:t>ly</w:t>
      </w:r>
      <w:r w:rsidRPr="00D870BA">
        <w:rPr>
          <w:lang w:eastAsia="zh-CN"/>
        </w:rPr>
        <w:t xml:space="preserve"> </w:t>
      </w:r>
      <w:r>
        <w:rPr>
          <w:lang w:eastAsia="zh-CN"/>
        </w:rPr>
        <w:t>sending</w:t>
      </w:r>
      <w:r w:rsidRPr="00D870BA">
        <w:rPr>
          <w:lang w:eastAsia="zh-CN"/>
        </w:rPr>
        <w:t xml:space="preserve"> </w:t>
      </w:r>
      <w:r>
        <w:rPr>
          <w:lang w:eastAsia="zh-CN"/>
        </w:rPr>
        <w:t xml:space="preserve">out </w:t>
      </w:r>
      <w:r w:rsidRPr="00D870BA">
        <w:rPr>
          <w:lang w:eastAsia="zh-CN"/>
        </w:rPr>
        <w:t xml:space="preserve">the initial reply LS during this meeting, without </w:t>
      </w:r>
      <w:r>
        <w:rPr>
          <w:lang w:eastAsia="zh-CN"/>
        </w:rPr>
        <w:t xml:space="preserve">any </w:t>
      </w:r>
      <w:r w:rsidRPr="00D870BA">
        <w:rPr>
          <w:lang w:eastAsia="zh-CN"/>
        </w:rPr>
        <w:t>further delay.</w:t>
      </w:r>
    </w:p>
    <w:p w14:paraId="29EF9E55" w14:textId="56401BCF" w:rsidR="00163132" w:rsidRPr="00AB3D40" w:rsidRDefault="006B544A" w:rsidP="003E08FC">
      <w:pPr>
        <w:pStyle w:val="Heading1"/>
        <w:rPr>
          <w:lang w:eastAsia="zh-CN"/>
        </w:rPr>
      </w:pPr>
      <w:r>
        <w:t>2 Discussion</w:t>
      </w:r>
    </w:p>
    <w:p w14:paraId="74140C72" w14:textId="5521829D" w:rsidR="00163132" w:rsidRDefault="005403ED" w:rsidP="005403ED">
      <w:pPr>
        <w:pStyle w:val="B1"/>
        <w:ind w:left="0" w:firstLine="0"/>
        <w:rPr>
          <w:lang w:eastAsia="zh-CN"/>
        </w:rPr>
      </w:pPr>
      <w:r>
        <w:rPr>
          <w:lang w:eastAsia="zh-CN"/>
        </w:rPr>
        <w:t>The way forward agreed in RAN4#110bis clearly indicates parameters in tables in [3] are to be provided to WP5D [2]:</w:t>
      </w:r>
    </w:p>
    <w:tbl>
      <w:tblPr>
        <w:tblStyle w:val="TableGrid"/>
        <w:tblW w:w="0" w:type="auto"/>
        <w:tblLook w:val="04A0" w:firstRow="1" w:lastRow="0" w:firstColumn="1" w:lastColumn="0" w:noHBand="0" w:noVBand="1"/>
      </w:tblPr>
      <w:tblGrid>
        <w:gridCol w:w="10457"/>
      </w:tblGrid>
      <w:tr w:rsidR="005403ED" w14:paraId="22590BAA" w14:textId="77777777" w:rsidTr="005403ED">
        <w:tc>
          <w:tcPr>
            <w:tcW w:w="10457" w:type="dxa"/>
          </w:tcPr>
          <w:p w14:paraId="01C8792D" w14:textId="77777777" w:rsidR="005403ED" w:rsidRPr="00BB66AD" w:rsidRDefault="005403ED" w:rsidP="005403ED">
            <w:pPr>
              <w:pStyle w:val="BodyText"/>
              <w:rPr>
                <w:highlight w:val="green"/>
                <w:u w:val="single"/>
              </w:rPr>
            </w:pPr>
            <w:r w:rsidRPr="00BB66AD">
              <w:rPr>
                <w:highlight w:val="green"/>
                <w:u w:val="single"/>
              </w:rPr>
              <w:t xml:space="preserve">Agreements:  </w:t>
            </w:r>
          </w:p>
          <w:p w14:paraId="02DD5E83" w14:textId="77777777" w:rsidR="005403ED" w:rsidRPr="00BB66AD" w:rsidRDefault="005403ED" w:rsidP="005403ED">
            <w:pPr>
              <w:pStyle w:val="BodyText"/>
              <w:rPr>
                <w:highlight w:val="green"/>
              </w:rPr>
            </w:pPr>
            <w:r w:rsidRPr="00BB66AD">
              <w:rPr>
                <w:highlight w:val="green"/>
              </w:rPr>
              <w:t>For the frequency range 4400 to 4800 MHz, RAN4 agreed to provide ITU-R WP 5D with information based on Annex in Section 4.</w:t>
            </w:r>
          </w:p>
          <w:p w14:paraId="0BB7B9A1" w14:textId="68AD27C2" w:rsidR="005403ED" w:rsidRDefault="005403ED" w:rsidP="005403ED">
            <w:pPr>
              <w:pStyle w:val="BodyText"/>
            </w:pPr>
            <w:r w:rsidRPr="00BB66AD">
              <w:rPr>
                <w:highlight w:val="green"/>
              </w:rPr>
              <w:t>It is FFS to add a note for SBFD to parameter 1 (duplex method) in Table 1 or in SI TR.</w:t>
            </w:r>
          </w:p>
        </w:tc>
      </w:tr>
    </w:tbl>
    <w:p w14:paraId="6EBDA2C1" w14:textId="791097BE" w:rsidR="005403ED" w:rsidRDefault="00DA6465" w:rsidP="005403ED">
      <w:pPr>
        <w:pStyle w:val="B1"/>
        <w:ind w:left="0" w:firstLine="0"/>
        <w:rPr>
          <w:lang w:eastAsia="zh-CN"/>
        </w:rPr>
      </w:pPr>
      <w:r w:rsidRPr="00DA6465">
        <w:rPr>
          <w:lang w:eastAsia="zh-CN"/>
        </w:rPr>
        <w:t xml:space="preserve">RAN4 is contemplating the inclusion of a note regarding SBFD in either Table 1 or in the SI TR. Given the absence of defined requirements for SBFD, it is advisable to refrain from mentioning it in the reply LS. Nonetheless, it can be </w:t>
      </w:r>
      <w:r>
        <w:rPr>
          <w:lang w:eastAsia="zh-CN"/>
        </w:rPr>
        <w:t>captured</w:t>
      </w:r>
      <w:r w:rsidRPr="00DA6465">
        <w:rPr>
          <w:lang w:eastAsia="zh-CN"/>
        </w:rPr>
        <w:t xml:space="preserve"> in the SI TR.</w:t>
      </w:r>
    </w:p>
    <w:p w14:paraId="0D3FA347" w14:textId="381C022A" w:rsidR="005403ED" w:rsidRPr="005403ED" w:rsidRDefault="005403ED" w:rsidP="005403ED">
      <w:pPr>
        <w:pStyle w:val="B1"/>
        <w:ind w:left="0" w:firstLine="0"/>
        <w:rPr>
          <w:b/>
          <w:bCs/>
          <w:lang w:eastAsia="zh-CN"/>
        </w:rPr>
      </w:pPr>
      <w:r w:rsidRPr="005403ED">
        <w:rPr>
          <w:b/>
          <w:bCs/>
          <w:lang w:eastAsia="zh-CN"/>
        </w:rPr>
        <w:t>Proposal 1: Capture the note for SBFD in the SI TR.</w:t>
      </w:r>
    </w:p>
    <w:p w14:paraId="39B075C1" w14:textId="49595022" w:rsidR="005403ED" w:rsidRDefault="007868F4" w:rsidP="005403ED">
      <w:pPr>
        <w:pStyle w:val="B1"/>
        <w:ind w:left="0" w:firstLine="0"/>
        <w:rPr>
          <w:lang w:eastAsia="zh-CN"/>
        </w:rPr>
      </w:pPr>
      <w:r>
        <w:rPr>
          <w:lang w:eastAsia="zh-CN"/>
        </w:rPr>
        <w:t>During the email approval process f</w:t>
      </w:r>
      <w:r w:rsidRPr="007868F4">
        <w:rPr>
          <w:lang w:eastAsia="zh-CN"/>
        </w:rPr>
        <w:t xml:space="preserve">ollowing RAN4#110bis, </w:t>
      </w:r>
      <w:r>
        <w:rPr>
          <w:lang w:eastAsia="zh-CN"/>
        </w:rPr>
        <w:t xml:space="preserve">some </w:t>
      </w:r>
      <w:r w:rsidRPr="007868F4">
        <w:rPr>
          <w:lang w:eastAsia="zh-CN"/>
        </w:rPr>
        <w:t>errors were</w:t>
      </w:r>
      <w:r>
        <w:rPr>
          <w:lang w:eastAsia="zh-CN"/>
        </w:rPr>
        <w:t xml:space="preserve"> also</w:t>
      </w:r>
      <w:r w:rsidRPr="007868F4">
        <w:rPr>
          <w:lang w:eastAsia="zh-CN"/>
        </w:rPr>
        <w:t xml:space="preserve"> identified, particularly in the section titled "SINR operating range and mapping function." These errors include typos and the need for clarification regarding the linearity and dB representation of SINR values. It is imperative to rectify these issues before the first reply LS is dispatched.</w:t>
      </w:r>
    </w:p>
    <w:p w14:paraId="4CDD6AE6" w14:textId="1BB2C4F7" w:rsidR="006B544A" w:rsidRPr="005403ED" w:rsidRDefault="005403ED" w:rsidP="005403ED">
      <w:pPr>
        <w:pStyle w:val="B1"/>
        <w:ind w:left="0" w:firstLine="0"/>
        <w:rPr>
          <w:b/>
          <w:bCs/>
          <w:lang w:eastAsia="zh-CN"/>
        </w:rPr>
      </w:pPr>
      <w:r w:rsidRPr="005403ED">
        <w:rPr>
          <w:b/>
          <w:bCs/>
          <w:lang w:eastAsia="zh-CN"/>
        </w:rPr>
        <w:t>Proposal 2: Send out the first reply LS with parameters agreed in RAN4#110bis with corrections identified on the section “SINR operating range and mapping function”.</w:t>
      </w:r>
    </w:p>
    <w:p w14:paraId="0FA06047" w14:textId="6A39A828" w:rsidR="006B544A" w:rsidRPr="00AB3D40" w:rsidRDefault="006B544A" w:rsidP="006B544A">
      <w:pPr>
        <w:pStyle w:val="Heading1"/>
        <w:rPr>
          <w:lang w:eastAsia="zh-CN"/>
        </w:rPr>
      </w:pPr>
      <w:r>
        <w:t>3 Conclusion</w:t>
      </w:r>
    </w:p>
    <w:p w14:paraId="3801A450" w14:textId="429B5141" w:rsidR="006B544A" w:rsidRDefault="005403ED" w:rsidP="005403ED">
      <w:pPr>
        <w:pStyle w:val="B1"/>
        <w:ind w:left="0" w:firstLine="0"/>
        <w:rPr>
          <w:lang w:eastAsia="zh-CN"/>
        </w:rPr>
      </w:pPr>
      <w:r>
        <w:rPr>
          <w:lang w:eastAsia="zh-CN"/>
        </w:rPr>
        <w:t>In this contribution, we have the following proposals on the first reply LS for the frequency range 4400 – 4800 MHz:</w:t>
      </w:r>
    </w:p>
    <w:p w14:paraId="33685D35" w14:textId="440099A9" w:rsidR="005403ED" w:rsidRDefault="005403ED" w:rsidP="005403ED">
      <w:pPr>
        <w:pStyle w:val="B1"/>
        <w:ind w:left="0" w:firstLine="0"/>
        <w:rPr>
          <w:b/>
          <w:bCs/>
          <w:lang w:eastAsia="zh-CN"/>
        </w:rPr>
      </w:pPr>
      <w:r w:rsidRPr="005403ED">
        <w:rPr>
          <w:b/>
          <w:bCs/>
          <w:lang w:eastAsia="zh-CN"/>
        </w:rPr>
        <w:t>Proposal 1: Capture the note for SBFD in the SI TR.</w:t>
      </w:r>
    </w:p>
    <w:p w14:paraId="1CBC443E" w14:textId="130DE061" w:rsidR="005403ED" w:rsidRDefault="005403ED" w:rsidP="005403ED">
      <w:pPr>
        <w:pStyle w:val="B1"/>
        <w:ind w:left="0" w:firstLine="0"/>
        <w:rPr>
          <w:lang w:eastAsia="zh-CN"/>
        </w:rPr>
      </w:pPr>
      <w:r w:rsidRPr="005403ED">
        <w:rPr>
          <w:b/>
          <w:bCs/>
          <w:lang w:eastAsia="zh-CN"/>
        </w:rPr>
        <w:t>Proposal 2: Send out the first reply LS with parameters agreed in RAN4#110bis with corrections identified on the section “SINR operating range and mapping function”.</w:t>
      </w:r>
    </w:p>
    <w:p w14:paraId="2D87D0E0" w14:textId="60E06AA2" w:rsidR="006B544A" w:rsidRPr="00AB3D40" w:rsidRDefault="006B544A" w:rsidP="006B544A">
      <w:pPr>
        <w:pStyle w:val="Heading1"/>
        <w:rPr>
          <w:lang w:eastAsia="zh-CN"/>
        </w:rPr>
      </w:pPr>
      <w:r>
        <w:lastRenderedPageBreak/>
        <w:t>Reference</w:t>
      </w:r>
    </w:p>
    <w:p w14:paraId="154989AC" w14:textId="124DFF88" w:rsidR="000C7774" w:rsidRDefault="000C7774" w:rsidP="006B544A">
      <w:pPr>
        <w:pStyle w:val="B1"/>
        <w:numPr>
          <w:ilvl w:val="0"/>
          <w:numId w:val="32"/>
        </w:numPr>
        <w:rPr>
          <w:lang w:eastAsia="zh-CN"/>
        </w:rPr>
      </w:pPr>
      <w:r w:rsidRPr="000C7774">
        <w:rPr>
          <w:lang w:eastAsia="zh-CN"/>
        </w:rPr>
        <w:t>RP-240787</w:t>
      </w:r>
      <w:r>
        <w:rPr>
          <w:lang w:eastAsia="zh-CN"/>
        </w:rPr>
        <w:t xml:space="preserve">, </w:t>
      </w:r>
      <w:r w:rsidRPr="000C7774">
        <w:rPr>
          <w:lang w:eastAsia="zh-CN"/>
        </w:rPr>
        <w:t>New SI proposal: Study on IMT parameters for 4400 to 4800 MHz, 7125 to 8400 MHz and 14800 to 15350 MHz</w:t>
      </w:r>
      <w:r>
        <w:rPr>
          <w:lang w:eastAsia="zh-CN"/>
        </w:rPr>
        <w:t>, Ericsson</w:t>
      </w:r>
    </w:p>
    <w:p w14:paraId="12AA42CB" w14:textId="57D158D3" w:rsidR="006B544A" w:rsidRDefault="006B544A" w:rsidP="006B544A">
      <w:pPr>
        <w:pStyle w:val="B1"/>
        <w:numPr>
          <w:ilvl w:val="0"/>
          <w:numId w:val="32"/>
        </w:numPr>
        <w:rPr>
          <w:lang w:eastAsia="zh-CN"/>
        </w:rPr>
      </w:pPr>
      <w:r>
        <w:rPr>
          <w:lang w:eastAsia="zh-CN"/>
        </w:rPr>
        <w:t>R</w:t>
      </w:r>
      <w:r w:rsidR="003D1815">
        <w:rPr>
          <w:lang w:eastAsia="zh-CN"/>
        </w:rPr>
        <w:t>4</w:t>
      </w:r>
      <w:r>
        <w:rPr>
          <w:lang w:eastAsia="zh-CN"/>
        </w:rPr>
        <w:t>-</w:t>
      </w:r>
      <w:r w:rsidR="006B41FA">
        <w:rPr>
          <w:lang w:eastAsia="zh-CN"/>
        </w:rPr>
        <w:t>240</w:t>
      </w:r>
      <w:r w:rsidR="003D1815">
        <w:rPr>
          <w:lang w:eastAsia="zh-CN"/>
        </w:rPr>
        <w:t>6612</w:t>
      </w:r>
      <w:r w:rsidR="006B41FA">
        <w:rPr>
          <w:lang w:eastAsia="zh-CN"/>
        </w:rPr>
        <w:t xml:space="preserve">, </w:t>
      </w:r>
      <w:r w:rsidR="00CC4B63" w:rsidRPr="00CC4B63">
        <w:rPr>
          <w:lang w:eastAsia="zh-CN"/>
        </w:rPr>
        <w:t>Way-Forward for ITU-R parameters relevant for 4400 to 4800 MHz</w:t>
      </w:r>
      <w:r w:rsidR="00CC4B63">
        <w:rPr>
          <w:lang w:eastAsia="zh-CN"/>
        </w:rPr>
        <w:t>, Ericsson</w:t>
      </w:r>
      <w:r w:rsidR="006B41FA">
        <w:rPr>
          <w:lang w:eastAsia="zh-CN"/>
        </w:rPr>
        <w:t>.</w:t>
      </w:r>
    </w:p>
    <w:p w14:paraId="6CD2F194" w14:textId="2F963C40" w:rsidR="006B544A" w:rsidRDefault="002A4DC2" w:rsidP="006B544A">
      <w:pPr>
        <w:pStyle w:val="B1"/>
        <w:numPr>
          <w:ilvl w:val="0"/>
          <w:numId w:val="32"/>
        </w:numPr>
        <w:rPr>
          <w:lang w:eastAsia="zh-CN"/>
        </w:rPr>
      </w:pPr>
      <w:r>
        <w:rPr>
          <w:lang w:eastAsia="zh-CN"/>
        </w:rPr>
        <w:t xml:space="preserve">R4-2406613, </w:t>
      </w:r>
      <w:r w:rsidRPr="002A4DC2">
        <w:rPr>
          <w:lang w:eastAsia="zh-CN"/>
        </w:rPr>
        <w:t>LS on Parameters for 4400 to 4800 MHz of terrestrial component of IMT for sharing and compatibility studies in preparation for WRC-27</w:t>
      </w:r>
      <w:r>
        <w:rPr>
          <w:lang w:eastAsia="zh-CN"/>
        </w:rPr>
        <w:t>, RAN4</w:t>
      </w:r>
    </w:p>
    <w:p w14:paraId="505B82C1" w14:textId="77777777" w:rsidR="002A4DC2" w:rsidRDefault="002A4DC2" w:rsidP="00F43D00">
      <w:pPr>
        <w:pStyle w:val="B1"/>
        <w:ind w:left="0" w:firstLine="0"/>
        <w:rPr>
          <w:lang w:eastAsia="zh-CN"/>
        </w:rPr>
      </w:pPr>
    </w:p>
    <w:p w14:paraId="51620676" w14:textId="77777777" w:rsidR="006B544A" w:rsidRDefault="006B544A" w:rsidP="006B544A">
      <w:pPr>
        <w:pStyle w:val="B1"/>
        <w:rPr>
          <w:lang w:eastAsia="zh-CN"/>
        </w:rPr>
      </w:pPr>
    </w:p>
    <w:p w14:paraId="6A77C3D3" w14:textId="77777777" w:rsidR="006B544A" w:rsidRDefault="006B544A" w:rsidP="003E08FC">
      <w:pPr>
        <w:pStyle w:val="B1"/>
        <w:rPr>
          <w:lang w:eastAsia="zh-CN"/>
        </w:rPr>
      </w:pPr>
    </w:p>
    <w:sectPr w:rsidR="006B544A" w:rsidSect="00F1232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F270E" w14:textId="77777777" w:rsidR="00F1232E" w:rsidRPr="00A10429" w:rsidRDefault="00F1232E" w:rsidP="0064547A">
      <w:pPr>
        <w:spacing w:after="0"/>
        <w:rPr>
          <w:kern w:val="2"/>
          <w:lang w:eastAsia="zh-CN"/>
        </w:rPr>
      </w:pPr>
      <w:r>
        <w:separator/>
      </w:r>
    </w:p>
  </w:endnote>
  <w:endnote w:type="continuationSeparator" w:id="0">
    <w:p w14:paraId="3FE58ADB" w14:textId="77777777" w:rsidR="00F1232E" w:rsidRPr="00A10429" w:rsidRDefault="00F1232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E4E6AD" w14:textId="77777777" w:rsidR="00F1232E" w:rsidRPr="00A10429" w:rsidRDefault="00F1232E" w:rsidP="0064547A">
      <w:pPr>
        <w:spacing w:after="0"/>
        <w:rPr>
          <w:kern w:val="2"/>
          <w:lang w:eastAsia="zh-CN"/>
        </w:rPr>
      </w:pPr>
      <w:r>
        <w:separator/>
      </w:r>
    </w:p>
  </w:footnote>
  <w:footnote w:type="continuationSeparator" w:id="0">
    <w:p w14:paraId="659B0774" w14:textId="77777777" w:rsidR="00F1232E" w:rsidRPr="00A10429" w:rsidRDefault="00F1232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820724"/>
    <w:multiLevelType w:val="hybridMultilevel"/>
    <w:tmpl w:val="2B907C3C"/>
    <w:lvl w:ilvl="0" w:tplc="3F88D218">
      <w:start w:val="1"/>
      <w:numFmt w:val="decimal"/>
      <w:lvlText w:val="[%1]"/>
      <w:lvlJc w:val="left"/>
      <w:pPr>
        <w:ind w:left="360" w:hanging="360"/>
      </w:pPr>
      <w:rPr>
        <w:rFonts w:hint="default"/>
      </w:rPr>
    </w:lvl>
    <w:lvl w:ilvl="1" w:tplc="10000019" w:tentative="1">
      <w:start w:val="1"/>
      <w:numFmt w:val="lowerLetter"/>
      <w:lvlText w:val="%2."/>
      <w:lvlJc w:val="left"/>
      <w:pPr>
        <w:ind w:left="796" w:hanging="360"/>
      </w:pPr>
    </w:lvl>
    <w:lvl w:ilvl="2" w:tplc="1000001B" w:tentative="1">
      <w:start w:val="1"/>
      <w:numFmt w:val="lowerRoman"/>
      <w:lvlText w:val="%3."/>
      <w:lvlJc w:val="right"/>
      <w:pPr>
        <w:ind w:left="1516" w:hanging="180"/>
      </w:pPr>
    </w:lvl>
    <w:lvl w:ilvl="3" w:tplc="1000000F" w:tentative="1">
      <w:start w:val="1"/>
      <w:numFmt w:val="decimal"/>
      <w:lvlText w:val="%4."/>
      <w:lvlJc w:val="left"/>
      <w:pPr>
        <w:ind w:left="2236" w:hanging="360"/>
      </w:pPr>
    </w:lvl>
    <w:lvl w:ilvl="4" w:tplc="10000019" w:tentative="1">
      <w:start w:val="1"/>
      <w:numFmt w:val="lowerLetter"/>
      <w:lvlText w:val="%5."/>
      <w:lvlJc w:val="left"/>
      <w:pPr>
        <w:ind w:left="2956" w:hanging="360"/>
      </w:pPr>
    </w:lvl>
    <w:lvl w:ilvl="5" w:tplc="1000001B" w:tentative="1">
      <w:start w:val="1"/>
      <w:numFmt w:val="lowerRoman"/>
      <w:lvlText w:val="%6."/>
      <w:lvlJc w:val="right"/>
      <w:pPr>
        <w:ind w:left="3676" w:hanging="180"/>
      </w:pPr>
    </w:lvl>
    <w:lvl w:ilvl="6" w:tplc="1000000F" w:tentative="1">
      <w:start w:val="1"/>
      <w:numFmt w:val="decimal"/>
      <w:lvlText w:val="%7."/>
      <w:lvlJc w:val="left"/>
      <w:pPr>
        <w:ind w:left="4396" w:hanging="360"/>
      </w:pPr>
    </w:lvl>
    <w:lvl w:ilvl="7" w:tplc="10000019" w:tentative="1">
      <w:start w:val="1"/>
      <w:numFmt w:val="lowerLetter"/>
      <w:lvlText w:val="%8."/>
      <w:lvlJc w:val="left"/>
      <w:pPr>
        <w:ind w:left="5116" w:hanging="360"/>
      </w:pPr>
    </w:lvl>
    <w:lvl w:ilvl="8" w:tplc="1000001B" w:tentative="1">
      <w:start w:val="1"/>
      <w:numFmt w:val="lowerRoman"/>
      <w:lvlText w:val="%9."/>
      <w:lvlJc w:val="right"/>
      <w:pPr>
        <w:ind w:left="5836" w:hanging="18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4"/>
  </w:num>
  <w:num w:numId="2" w16cid:durableId="767700499">
    <w:abstractNumId w:val="13"/>
  </w:num>
  <w:num w:numId="3" w16cid:durableId="980884213">
    <w:abstractNumId w:val="23"/>
  </w:num>
  <w:num w:numId="4" w16cid:durableId="1846701611">
    <w:abstractNumId w:val="12"/>
  </w:num>
  <w:num w:numId="5" w16cid:durableId="699012852">
    <w:abstractNumId w:val="5"/>
  </w:num>
  <w:num w:numId="6" w16cid:durableId="1450201014">
    <w:abstractNumId w:val="18"/>
  </w:num>
  <w:num w:numId="7" w16cid:durableId="1073939429">
    <w:abstractNumId w:val="4"/>
  </w:num>
  <w:num w:numId="8" w16cid:durableId="214005466">
    <w:abstractNumId w:val="17"/>
  </w:num>
  <w:num w:numId="9" w16cid:durableId="1446921232">
    <w:abstractNumId w:val="24"/>
  </w:num>
  <w:num w:numId="10" w16cid:durableId="1699429464">
    <w:abstractNumId w:val="24"/>
  </w:num>
  <w:num w:numId="11" w16cid:durableId="1062680395">
    <w:abstractNumId w:val="1"/>
  </w:num>
  <w:num w:numId="12" w16cid:durableId="2118793171">
    <w:abstractNumId w:val="8"/>
  </w:num>
  <w:num w:numId="13" w16cid:durableId="1243837963">
    <w:abstractNumId w:val="7"/>
  </w:num>
  <w:num w:numId="14" w16cid:durableId="1296058729">
    <w:abstractNumId w:val="22"/>
  </w:num>
  <w:num w:numId="15" w16cid:durableId="1988124532">
    <w:abstractNumId w:val="24"/>
  </w:num>
  <w:num w:numId="16" w16cid:durableId="563225832">
    <w:abstractNumId w:val="24"/>
  </w:num>
  <w:num w:numId="17" w16cid:durableId="599262311">
    <w:abstractNumId w:val="16"/>
  </w:num>
  <w:num w:numId="18" w16cid:durableId="161748096">
    <w:abstractNumId w:val="25"/>
  </w:num>
  <w:num w:numId="19" w16cid:durableId="573126915">
    <w:abstractNumId w:val="24"/>
  </w:num>
  <w:num w:numId="20" w16cid:durableId="2004045065">
    <w:abstractNumId w:val="6"/>
  </w:num>
  <w:num w:numId="21" w16cid:durableId="584807274">
    <w:abstractNumId w:val="24"/>
  </w:num>
  <w:num w:numId="22" w16cid:durableId="181170718">
    <w:abstractNumId w:val="24"/>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19"/>
  </w:num>
  <w:num w:numId="29" w16cid:durableId="381445059">
    <w:abstractNumId w:val="21"/>
  </w:num>
  <w:num w:numId="30" w16cid:durableId="2003196174">
    <w:abstractNumId w:val="15"/>
  </w:num>
  <w:num w:numId="31" w16cid:durableId="886913614">
    <w:abstractNumId w:val="14"/>
  </w:num>
  <w:num w:numId="32" w16cid:durableId="1290436546">
    <w:abstractNumId w:val="3"/>
  </w:num>
  <w:num w:numId="33" w16cid:durableId="1128280257">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7DA"/>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774"/>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7BE"/>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77C"/>
    <w:rsid w:val="0022200D"/>
    <w:rsid w:val="00222346"/>
    <w:rsid w:val="00222930"/>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4DC2"/>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259"/>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815"/>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3E40"/>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0"/>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10F"/>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3ED"/>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8F6"/>
    <w:rsid w:val="00581908"/>
    <w:rsid w:val="00582803"/>
    <w:rsid w:val="00582B4E"/>
    <w:rsid w:val="005830F7"/>
    <w:rsid w:val="005831F3"/>
    <w:rsid w:val="0058398A"/>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41FA"/>
    <w:rsid w:val="006B544A"/>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627"/>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8F4"/>
    <w:rsid w:val="00787390"/>
    <w:rsid w:val="007875B2"/>
    <w:rsid w:val="00787AD7"/>
    <w:rsid w:val="00790492"/>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07ADD"/>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C9C"/>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41"/>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54D"/>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906"/>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4D9D"/>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2861"/>
    <w:rsid w:val="00CB3688"/>
    <w:rsid w:val="00CB4720"/>
    <w:rsid w:val="00CB4CB0"/>
    <w:rsid w:val="00CB5DA3"/>
    <w:rsid w:val="00CB62C9"/>
    <w:rsid w:val="00CB7567"/>
    <w:rsid w:val="00CC0764"/>
    <w:rsid w:val="00CC0A3E"/>
    <w:rsid w:val="00CC2FE9"/>
    <w:rsid w:val="00CC320E"/>
    <w:rsid w:val="00CC3E30"/>
    <w:rsid w:val="00CC4B63"/>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0C2D"/>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0BA"/>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465"/>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A89"/>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C08"/>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232E"/>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D00"/>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7DAF"/>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paragraph" w:styleId="BodyText">
    <w:name w:val="Body Text"/>
    <w:basedOn w:val="Normal"/>
    <w:link w:val="BodyTextChar"/>
    <w:uiPriority w:val="99"/>
    <w:rsid w:val="005403ED"/>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5403ED"/>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TotalTime>
  <Pages>2</Pages>
  <Words>504</Words>
  <Characters>2876</Characters>
  <Application>Microsoft Office Word</Application>
  <DocSecurity>0</DocSecurity>
  <Lines>23</Lines>
  <Paragraphs>6</Paragraphs>
  <ScaleCrop>false</ScaleCrop>
  <Company>Huawei Technologies Co.,Ltd.</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19</cp:revision>
  <dcterms:created xsi:type="dcterms:W3CDTF">2024-05-03T14:41:00Z</dcterms:created>
  <dcterms:modified xsi:type="dcterms:W3CDTF">2024-05-12T18:56:00Z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